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C51" w:rsidRDefault="008C2C51" w:rsidP="008C2C51">
      <w:pPr>
        <w:bidi/>
        <w:jc w:val="center"/>
        <w:rPr>
          <w:color w:val="002060"/>
          <w:lang w:bidi="fa-IR"/>
        </w:rPr>
      </w:pPr>
      <w:r>
        <w:rPr>
          <w:rFonts w:hint="cs"/>
          <w:color w:val="002060"/>
          <w:rtl/>
          <w:lang w:bidi="fa-IR"/>
        </w:rPr>
        <w:t>خارج اصول</w:t>
      </w:r>
    </w:p>
    <w:p w:rsidR="008C2C51" w:rsidRDefault="008C2C51" w:rsidP="008C2C51">
      <w:pPr>
        <w:bidi/>
        <w:jc w:val="center"/>
        <w:rPr>
          <w:color w:val="002060"/>
          <w:rtl/>
          <w:lang w:bidi="fa-IR"/>
        </w:rPr>
      </w:pPr>
      <w:r>
        <w:rPr>
          <w:rFonts w:hint="cs"/>
          <w:color w:val="002060"/>
          <w:rtl/>
          <w:lang w:bidi="fa-IR"/>
        </w:rPr>
        <w:t>جلسه78 * سه شنبه 15/ 11/ 98</w:t>
      </w:r>
    </w:p>
    <w:p w:rsidR="008C2C51" w:rsidRDefault="008C2C51" w:rsidP="008C2C51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>
        <w:rPr>
          <w:rFonts w:hint="cs"/>
          <w:color w:val="FF0000"/>
          <w:rtl/>
          <w:lang w:bidi="fa-IR"/>
        </w:rPr>
        <w:t>موضوع: مسأله ی ضد</w:t>
      </w:r>
    </w:p>
    <w:p w:rsidR="008C2C51" w:rsidRDefault="008C2C51" w:rsidP="008C2C5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8C2C51" w:rsidRDefault="008C2C51" w:rsidP="008C2C5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لا حول و لا قوة الّا بالله العلی العظیم.</w:t>
      </w:r>
    </w:p>
    <w:p w:rsidR="006E4301" w:rsidRDefault="008C2C51" w:rsidP="0020554D">
      <w:pPr>
        <w:bidi/>
        <w:jc w:val="center"/>
        <w:rPr>
          <w:color w:val="002060"/>
          <w:rtl/>
          <w:lang w:bidi="fa-IR"/>
        </w:rPr>
      </w:pPr>
      <w:r w:rsidRPr="00251869">
        <w:rPr>
          <w:rFonts w:hint="cs"/>
          <w:color w:val="002060"/>
          <w:rtl/>
          <w:lang w:bidi="fa-IR"/>
        </w:rPr>
        <w:t>*******</w:t>
      </w:r>
    </w:p>
    <w:p w:rsidR="00202B89" w:rsidRDefault="001065A5" w:rsidP="001065A5">
      <w:pPr>
        <w:bidi/>
        <w:rPr>
          <w:rtl/>
        </w:rPr>
      </w:pPr>
      <w:r>
        <w:rPr>
          <w:rFonts w:hint="cs"/>
          <w:rtl/>
        </w:rPr>
        <w:t xml:space="preserve">کلام در </w:t>
      </w:r>
      <w:r w:rsidR="00486F0E">
        <w:rPr>
          <w:rFonts w:hint="cs"/>
          <w:rtl/>
        </w:rPr>
        <w:t>تضاد</w:t>
      </w:r>
      <w:r w:rsidR="003B7104">
        <w:rPr>
          <w:rFonts w:hint="cs"/>
          <w:rtl/>
        </w:rPr>
        <w:t>ّ</w:t>
      </w:r>
      <w:r w:rsidR="00486F0E">
        <w:rPr>
          <w:rFonts w:hint="cs"/>
          <w:rtl/>
        </w:rPr>
        <w:t xml:space="preserve"> در مسأله ی ضد</w:t>
      </w:r>
      <w:r w:rsidR="003B7104">
        <w:rPr>
          <w:rFonts w:hint="cs"/>
          <w:rtl/>
        </w:rPr>
        <w:t>ّ</w:t>
      </w:r>
      <w:r>
        <w:rPr>
          <w:rFonts w:hint="cs"/>
          <w:rtl/>
        </w:rPr>
        <w:t xml:space="preserve"> بود.</w:t>
      </w:r>
      <w:r w:rsidR="00486F0E">
        <w:rPr>
          <w:rFonts w:hint="cs"/>
          <w:rtl/>
        </w:rPr>
        <w:t xml:space="preserve"> </w:t>
      </w:r>
      <w:r>
        <w:rPr>
          <w:rFonts w:hint="cs"/>
          <w:rtl/>
        </w:rPr>
        <w:t xml:space="preserve">بحث </w:t>
      </w:r>
      <w:r w:rsidR="00486F0E">
        <w:rPr>
          <w:rFonts w:hint="cs"/>
          <w:rtl/>
        </w:rPr>
        <w:t>رسید به فرمایش محق</w:t>
      </w:r>
      <w:r w:rsidR="00202B89">
        <w:rPr>
          <w:rFonts w:hint="cs"/>
          <w:rtl/>
        </w:rPr>
        <w:t>ّ</w:t>
      </w:r>
      <w:r w:rsidR="00486F0E">
        <w:rPr>
          <w:rFonts w:hint="cs"/>
          <w:rtl/>
        </w:rPr>
        <w:t xml:space="preserve">ق نائینی در کتاب </w:t>
      </w:r>
      <w:r>
        <w:rPr>
          <w:rFonts w:hint="cs"/>
          <w:rtl/>
        </w:rPr>
        <w:t>«الصلاة فی المشکوک»؛</w:t>
      </w:r>
    </w:p>
    <w:p w:rsidR="00377CC5" w:rsidRDefault="001065A5" w:rsidP="00F21468">
      <w:pPr>
        <w:bidi/>
        <w:rPr>
          <w:rtl/>
        </w:rPr>
      </w:pPr>
      <w:r>
        <w:rPr>
          <w:rFonts w:hint="cs"/>
          <w:rtl/>
        </w:rPr>
        <w:t>ایشان</w:t>
      </w:r>
      <w:r w:rsidR="00F21468">
        <w:rPr>
          <w:rFonts w:hint="cs"/>
          <w:rtl/>
        </w:rPr>
        <w:t xml:space="preserve"> در این کتاب</w:t>
      </w:r>
      <w:r>
        <w:rPr>
          <w:rFonts w:hint="cs"/>
          <w:rtl/>
        </w:rPr>
        <w:t xml:space="preserve"> می فرماید:</w:t>
      </w:r>
      <w:r w:rsidR="00202B89">
        <w:rPr>
          <w:rFonts w:hint="cs"/>
          <w:rtl/>
        </w:rPr>
        <w:t xml:space="preserve"> </w:t>
      </w:r>
      <w:r w:rsidR="00440853">
        <w:rPr>
          <w:rFonts w:hint="cs"/>
          <w:rtl/>
        </w:rPr>
        <w:t>مهم</w:t>
      </w:r>
      <w:r w:rsidR="003B7104">
        <w:rPr>
          <w:rFonts w:hint="cs"/>
          <w:rtl/>
        </w:rPr>
        <w:t>ّ</w:t>
      </w:r>
      <w:r w:rsidR="00F21468">
        <w:rPr>
          <w:rFonts w:hint="cs"/>
          <w:rtl/>
        </w:rPr>
        <w:t xml:space="preserve"> در اینجا</w:t>
      </w:r>
      <w:r w:rsidR="00440853">
        <w:rPr>
          <w:rFonts w:hint="cs"/>
          <w:rtl/>
        </w:rPr>
        <w:t xml:space="preserve"> </w:t>
      </w:r>
      <w:r w:rsidR="00434D76">
        <w:rPr>
          <w:rFonts w:hint="cs"/>
          <w:rtl/>
        </w:rPr>
        <w:t xml:space="preserve">بحث </w:t>
      </w:r>
      <w:r w:rsidR="00F21468">
        <w:rPr>
          <w:rFonts w:hint="cs"/>
          <w:rtl/>
        </w:rPr>
        <w:t>از</w:t>
      </w:r>
      <w:r w:rsidR="00434D76">
        <w:rPr>
          <w:rFonts w:hint="cs"/>
          <w:rtl/>
        </w:rPr>
        <w:t xml:space="preserve"> </w:t>
      </w:r>
      <w:r w:rsidR="00440853">
        <w:rPr>
          <w:rFonts w:hint="cs"/>
          <w:rtl/>
        </w:rPr>
        <w:t>دو</w:t>
      </w:r>
      <w:r w:rsidR="00434D76">
        <w:rPr>
          <w:rFonts w:hint="cs"/>
          <w:rtl/>
        </w:rPr>
        <w:t xml:space="preserve"> مقام</w:t>
      </w:r>
      <w:r w:rsidR="00440853">
        <w:rPr>
          <w:rFonts w:hint="cs"/>
          <w:rtl/>
        </w:rPr>
        <w:t xml:space="preserve"> است</w:t>
      </w:r>
      <w:r w:rsidR="00434D76">
        <w:rPr>
          <w:rFonts w:hint="cs"/>
          <w:rtl/>
        </w:rPr>
        <w:t>:</w:t>
      </w:r>
    </w:p>
    <w:p w:rsidR="00440853" w:rsidRDefault="00440853" w:rsidP="00434D76">
      <w:pPr>
        <w:bidi/>
        <w:rPr>
          <w:rtl/>
        </w:rPr>
      </w:pPr>
      <w:r>
        <w:rPr>
          <w:rFonts w:hint="cs"/>
          <w:rtl/>
        </w:rPr>
        <w:t>او</w:t>
      </w:r>
      <w:r w:rsidR="004D75FB">
        <w:rPr>
          <w:rFonts w:hint="cs"/>
          <w:rtl/>
        </w:rPr>
        <w:t>ّ</w:t>
      </w:r>
      <w:r>
        <w:rPr>
          <w:rFonts w:hint="cs"/>
          <w:rtl/>
        </w:rPr>
        <w:t>ل</w:t>
      </w:r>
      <w:r w:rsidR="00434D76">
        <w:rPr>
          <w:rFonts w:hint="cs"/>
          <w:rtl/>
        </w:rPr>
        <w:t>:</w:t>
      </w:r>
      <w:r>
        <w:rPr>
          <w:rFonts w:hint="cs"/>
          <w:rtl/>
        </w:rPr>
        <w:t xml:space="preserve"> آیا در عالم ثبوت</w:t>
      </w:r>
      <w:r w:rsidR="00434D76">
        <w:rPr>
          <w:rFonts w:hint="cs"/>
          <w:rtl/>
        </w:rPr>
        <w:t>،</w:t>
      </w:r>
      <w:r>
        <w:rPr>
          <w:rFonts w:hint="cs"/>
          <w:rtl/>
        </w:rPr>
        <w:t xml:space="preserve"> شرطی</w:t>
      </w:r>
      <w:r w:rsidR="00434D76">
        <w:rPr>
          <w:rFonts w:hint="cs"/>
          <w:rtl/>
        </w:rPr>
        <w:t>ّ</w:t>
      </w:r>
      <w:r>
        <w:rPr>
          <w:rFonts w:hint="cs"/>
          <w:rtl/>
        </w:rPr>
        <w:t>ت و مانعی</w:t>
      </w:r>
      <w:r w:rsidR="00434D76">
        <w:rPr>
          <w:rFonts w:hint="cs"/>
          <w:rtl/>
        </w:rPr>
        <w:t>ّ</w:t>
      </w:r>
      <w:r>
        <w:rPr>
          <w:rFonts w:hint="cs"/>
          <w:rtl/>
        </w:rPr>
        <w:t>ت در ضد</w:t>
      </w:r>
      <w:r w:rsidR="00434D76">
        <w:rPr>
          <w:rFonts w:hint="cs"/>
          <w:rtl/>
        </w:rPr>
        <w:t>ّ</w:t>
      </w:r>
      <w:r>
        <w:rPr>
          <w:rFonts w:hint="cs"/>
          <w:rtl/>
        </w:rPr>
        <w:t>ین با هم جمع می شوند یا نه؟</w:t>
      </w:r>
    </w:p>
    <w:p w:rsidR="00440853" w:rsidRDefault="00440853" w:rsidP="004D75FB">
      <w:pPr>
        <w:bidi/>
        <w:rPr>
          <w:rtl/>
        </w:rPr>
      </w:pPr>
      <w:r>
        <w:rPr>
          <w:rFonts w:hint="cs"/>
          <w:rtl/>
        </w:rPr>
        <w:t>دو</w:t>
      </w:r>
      <w:r w:rsidR="004D75FB">
        <w:rPr>
          <w:rFonts w:hint="cs"/>
          <w:rtl/>
        </w:rPr>
        <w:t>ّ</w:t>
      </w:r>
      <w:r>
        <w:rPr>
          <w:rFonts w:hint="cs"/>
          <w:rtl/>
        </w:rPr>
        <w:t xml:space="preserve">م: </w:t>
      </w:r>
      <w:r w:rsidR="004D75FB">
        <w:rPr>
          <w:rFonts w:hint="cs"/>
          <w:rtl/>
        </w:rPr>
        <w:t>بررسی</w:t>
      </w:r>
      <w:r>
        <w:rPr>
          <w:rFonts w:hint="cs"/>
          <w:rtl/>
        </w:rPr>
        <w:t xml:space="preserve"> ادل</w:t>
      </w:r>
      <w:r w:rsidR="004D75FB">
        <w:rPr>
          <w:rFonts w:hint="cs"/>
          <w:rtl/>
        </w:rPr>
        <w:t>ّ</w:t>
      </w:r>
      <w:r>
        <w:rPr>
          <w:rFonts w:hint="cs"/>
          <w:rtl/>
        </w:rPr>
        <w:t xml:space="preserve">ه </w:t>
      </w:r>
      <w:r w:rsidR="004D75FB">
        <w:rPr>
          <w:rFonts w:hint="cs"/>
          <w:rtl/>
        </w:rPr>
        <w:t>ی این باب؛</w:t>
      </w:r>
    </w:p>
    <w:p w:rsidR="00440853" w:rsidRPr="004D75FB" w:rsidRDefault="00440853" w:rsidP="004D75FB">
      <w:pPr>
        <w:bidi/>
        <w:rPr>
          <w:color w:val="0070C0"/>
          <w:rtl/>
        </w:rPr>
      </w:pPr>
      <w:r w:rsidRPr="004D75FB">
        <w:rPr>
          <w:rFonts w:hint="cs"/>
          <w:color w:val="0070C0"/>
          <w:rtl/>
        </w:rPr>
        <w:t>ام</w:t>
      </w:r>
      <w:r w:rsidR="004D75FB" w:rsidRPr="004D75FB">
        <w:rPr>
          <w:rFonts w:hint="cs"/>
          <w:color w:val="0070C0"/>
          <w:rtl/>
        </w:rPr>
        <w:t>ّ</w:t>
      </w:r>
      <w:r w:rsidRPr="004D75FB">
        <w:rPr>
          <w:rFonts w:hint="cs"/>
          <w:color w:val="0070C0"/>
          <w:rtl/>
        </w:rPr>
        <w:t>ا مقام او</w:t>
      </w:r>
      <w:r w:rsidR="004D75FB" w:rsidRPr="004D75FB">
        <w:rPr>
          <w:rFonts w:hint="cs"/>
          <w:color w:val="0070C0"/>
          <w:rtl/>
        </w:rPr>
        <w:t>ّ</w:t>
      </w:r>
      <w:r w:rsidRPr="004D75FB">
        <w:rPr>
          <w:rFonts w:hint="cs"/>
          <w:color w:val="0070C0"/>
          <w:rtl/>
        </w:rPr>
        <w:t>ل</w:t>
      </w:r>
      <w:r w:rsidR="004D75FB" w:rsidRPr="004D75FB">
        <w:rPr>
          <w:rFonts w:hint="cs"/>
          <w:color w:val="0070C0"/>
          <w:rtl/>
        </w:rPr>
        <w:t>(امکان اجتماع مانعی</w:t>
      </w:r>
      <w:r w:rsidR="004D75FB">
        <w:rPr>
          <w:rFonts w:hint="cs"/>
          <w:color w:val="0070C0"/>
          <w:rtl/>
        </w:rPr>
        <w:t>ّ</w:t>
      </w:r>
      <w:r w:rsidR="004D75FB" w:rsidRPr="004D75FB">
        <w:rPr>
          <w:rFonts w:hint="cs"/>
          <w:color w:val="0070C0"/>
          <w:rtl/>
        </w:rPr>
        <w:t>ت و</w:t>
      </w:r>
      <w:r w:rsidRPr="004D75FB">
        <w:rPr>
          <w:rFonts w:hint="cs"/>
          <w:color w:val="0070C0"/>
          <w:rtl/>
        </w:rPr>
        <w:t xml:space="preserve"> شرطی</w:t>
      </w:r>
      <w:r w:rsidR="004D75FB">
        <w:rPr>
          <w:rFonts w:hint="cs"/>
          <w:color w:val="0070C0"/>
          <w:rtl/>
        </w:rPr>
        <w:t>ّ</w:t>
      </w:r>
      <w:r w:rsidRPr="004D75FB">
        <w:rPr>
          <w:rFonts w:hint="cs"/>
          <w:color w:val="0070C0"/>
          <w:rtl/>
        </w:rPr>
        <w:t>ت</w:t>
      </w:r>
      <w:r w:rsidR="004D75FB" w:rsidRPr="004D75FB">
        <w:rPr>
          <w:rFonts w:hint="cs"/>
          <w:color w:val="0070C0"/>
          <w:rtl/>
        </w:rPr>
        <w:t>)</w:t>
      </w:r>
    </w:p>
    <w:p w:rsidR="00440853" w:rsidRDefault="004D75FB" w:rsidP="00440853">
      <w:pPr>
        <w:bidi/>
        <w:rPr>
          <w:rtl/>
        </w:rPr>
      </w:pPr>
      <w:r>
        <w:rPr>
          <w:rFonts w:hint="cs"/>
          <w:rtl/>
        </w:rPr>
        <w:t xml:space="preserve">این مقام </w:t>
      </w:r>
      <w:r w:rsidR="00440853">
        <w:rPr>
          <w:rFonts w:hint="cs"/>
          <w:rtl/>
        </w:rPr>
        <w:t>دو مرحله</w:t>
      </w:r>
      <w:r>
        <w:rPr>
          <w:rFonts w:hint="cs"/>
          <w:rtl/>
        </w:rPr>
        <w:t xml:space="preserve"> دارد: تکوینی</w:t>
      </w:r>
      <w:r w:rsidR="003B7104">
        <w:rPr>
          <w:rFonts w:hint="cs"/>
          <w:rtl/>
        </w:rPr>
        <w:t>ّ</w:t>
      </w:r>
      <w:r>
        <w:rPr>
          <w:rFonts w:hint="cs"/>
          <w:rtl/>
        </w:rPr>
        <w:t>ات و تشریعی</w:t>
      </w:r>
      <w:r w:rsidR="003B7104">
        <w:rPr>
          <w:rFonts w:hint="cs"/>
          <w:rtl/>
        </w:rPr>
        <w:t>ّ</w:t>
      </w:r>
      <w:r>
        <w:rPr>
          <w:rFonts w:hint="cs"/>
          <w:rtl/>
        </w:rPr>
        <w:t>ات.</w:t>
      </w:r>
    </w:p>
    <w:p w:rsidR="00603BDA" w:rsidRDefault="000D7C01" w:rsidP="00603BDA">
      <w:pPr>
        <w:bidi/>
        <w:rPr>
          <w:rFonts w:hint="cs"/>
          <w:rtl/>
        </w:rPr>
      </w:pPr>
      <w:r>
        <w:rPr>
          <w:rFonts w:hint="cs"/>
          <w:rtl/>
        </w:rPr>
        <w:t>اما</w:t>
      </w:r>
      <w:r w:rsidR="004D75FB">
        <w:rPr>
          <w:rFonts w:hint="cs"/>
          <w:rtl/>
        </w:rPr>
        <w:t xml:space="preserve"> در تکوینی</w:t>
      </w:r>
      <w:r w:rsidR="003B7104">
        <w:rPr>
          <w:rFonts w:hint="cs"/>
          <w:rtl/>
        </w:rPr>
        <w:t>ّ</w:t>
      </w:r>
      <w:r w:rsidR="004D75FB">
        <w:rPr>
          <w:rFonts w:hint="cs"/>
          <w:rtl/>
        </w:rPr>
        <w:t>ات:</w:t>
      </w:r>
    </w:p>
    <w:p w:rsidR="00D5645A" w:rsidRDefault="00481CC9" w:rsidP="00603BDA">
      <w:pPr>
        <w:bidi/>
        <w:rPr>
          <w:rFonts w:hint="cs"/>
          <w:rtl/>
        </w:rPr>
      </w:pPr>
      <w:r>
        <w:rPr>
          <w:rFonts w:hint="cs"/>
          <w:rtl/>
        </w:rPr>
        <w:t>شرطی</w:t>
      </w:r>
      <w:r w:rsidR="004D75FB">
        <w:rPr>
          <w:rFonts w:hint="cs"/>
          <w:rtl/>
        </w:rPr>
        <w:t>ّ</w:t>
      </w:r>
      <w:r>
        <w:rPr>
          <w:rFonts w:hint="cs"/>
          <w:rtl/>
        </w:rPr>
        <w:t xml:space="preserve">ت شرط این است که مقتضی </w:t>
      </w:r>
      <w:r w:rsidR="000D7C01">
        <w:rPr>
          <w:rFonts w:hint="cs"/>
          <w:rtl/>
        </w:rPr>
        <w:t>کامل نمی شود</w:t>
      </w:r>
      <w:r>
        <w:rPr>
          <w:rFonts w:hint="cs"/>
          <w:rtl/>
        </w:rPr>
        <w:t xml:space="preserve"> مگر اینکه شرط</w:t>
      </w:r>
      <w:r w:rsidR="003B7104">
        <w:rPr>
          <w:rFonts w:hint="cs"/>
          <w:rtl/>
        </w:rPr>
        <w:t xml:space="preserve"> آن</w:t>
      </w:r>
      <w:r>
        <w:rPr>
          <w:rFonts w:hint="cs"/>
          <w:rtl/>
        </w:rPr>
        <w:t xml:space="preserve"> حاصل شود مانند ات</w:t>
      </w:r>
      <w:r w:rsidR="003B7104">
        <w:rPr>
          <w:rFonts w:hint="cs"/>
          <w:rtl/>
        </w:rPr>
        <w:t>ّ</w:t>
      </w:r>
      <w:r>
        <w:rPr>
          <w:rFonts w:hint="cs"/>
          <w:rtl/>
        </w:rPr>
        <w:t>صال نار با محروق</w:t>
      </w:r>
      <w:r w:rsidR="000D7C01">
        <w:rPr>
          <w:rFonts w:hint="cs"/>
          <w:rtl/>
        </w:rPr>
        <w:t>؛</w:t>
      </w:r>
      <w:r w:rsidR="00603BDA">
        <w:rPr>
          <w:rFonts w:hint="cs"/>
          <w:rtl/>
        </w:rPr>
        <w:t xml:space="preserve"> احراق آتش باعث احتراق چوب نمی شود مگر با ات</w:t>
      </w:r>
      <w:r w:rsidR="003B7104">
        <w:rPr>
          <w:rFonts w:hint="cs"/>
          <w:rtl/>
        </w:rPr>
        <w:t>ّ</w:t>
      </w:r>
      <w:r w:rsidR="00603BDA">
        <w:rPr>
          <w:rFonts w:hint="cs"/>
          <w:rtl/>
        </w:rPr>
        <w:t xml:space="preserve">صال آتش به چوب؛ </w:t>
      </w:r>
      <w:r w:rsidR="004D75FB">
        <w:rPr>
          <w:rFonts w:hint="cs"/>
          <w:rtl/>
        </w:rPr>
        <w:t>و</w:t>
      </w:r>
      <w:r w:rsidR="000D7C01">
        <w:rPr>
          <w:rFonts w:hint="cs"/>
          <w:rtl/>
        </w:rPr>
        <w:t xml:space="preserve"> مانعی</w:t>
      </w:r>
      <w:r w:rsidR="004D75FB">
        <w:rPr>
          <w:rFonts w:hint="cs"/>
          <w:rtl/>
        </w:rPr>
        <w:t>ّ</w:t>
      </w:r>
      <w:r w:rsidR="000D7C01">
        <w:rPr>
          <w:rFonts w:hint="cs"/>
          <w:rtl/>
        </w:rPr>
        <w:t>ت مانع این است که بعد</w:t>
      </w:r>
      <w:r w:rsidR="003B7104">
        <w:rPr>
          <w:rFonts w:hint="cs"/>
          <w:rtl/>
        </w:rPr>
        <w:t xml:space="preserve"> از حصول مقتضی و شرط، مانع از تأ</w:t>
      </w:r>
      <w:r w:rsidR="000D7C01">
        <w:rPr>
          <w:rFonts w:hint="cs"/>
          <w:rtl/>
        </w:rPr>
        <w:t>ثیر مقتضی می شود.</w:t>
      </w:r>
      <w:r w:rsidR="004D75FB">
        <w:rPr>
          <w:rFonts w:hint="cs"/>
          <w:rtl/>
        </w:rPr>
        <w:t xml:space="preserve"> </w:t>
      </w:r>
      <w:r w:rsidR="00D5645A">
        <w:rPr>
          <w:rFonts w:hint="cs"/>
          <w:rtl/>
        </w:rPr>
        <w:t>در نتیجه احراق</w:t>
      </w:r>
      <w:r w:rsidR="004D75FB">
        <w:rPr>
          <w:rFonts w:hint="cs"/>
          <w:rtl/>
        </w:rPr>
        <w:t>،</w:t>
      </w:r>
      <w:r w:rsidR="00D5645A">
        <w:rPr>
          <w:rFonts w:hint="cs"/>
          <w:rtl/>
        </w:rPr>
        <w:t xml:space="preserve"> متوق</w:t>
      </w:r>
      <w:r w:rsidR="004D75FB">
        <w:rPr>
          <w:rFonts w:hint="cs"/>
          <w:rtl/>
        </w:rPr>
        <w:t xml:space="preserve">ّف بر سه مطلب است: مقتضی </w:t>
      </w:r>
      <w:r w:rsidR="00834800">
        <w:rPr>
          <w:rFonts w:hint="cs"/>
          <w:rtl/>
        </w:rPr>
        <w:t>کامل</w:t>
      </w:r>
      <w:r w:rsidR="004D75FB">
        <w:rPr>
          <w:rFonts w:hint="cs"/>
          <w:rtl/>
        </w:rPr>
        <w:t xml:space="preserve">(یعنی واجد شرایط) </w:t>
      </w:r>
      <w:r w:rsidR="00D5645A">
        <w:rPr>
          <w:rFonts w:hint="cs"/>
          <w:rtl/>
        </w:rPr>
        <w:t>و عدم المانع.</w:t>
      </w:r>
    </w:p>
    <w:p w:rsidR="00603BDA" w:rsidRDefault="00603BDA" w:rsidP="00603BDA">
      <w:pPr>
        <w:bidi/>
        <w:rPr>
          <w:rtl/>
        </w:rPr>
      </w:pPr>
      <w:r>
        <w:rPr>
          <w:rFonts w:hint="cs"/>
          <w:rtl/>
        </w:rPr>
        <w:t>با توج</w:t>
      </w:r>
      <w:r w:rsidR="003B7104">
        <w:rPr>
          <w:rFonts w:hint="cs"/>
          <w:rtl/>
        </w:rPr>
        <w:t>ّ</w:t>
      </w:r>
      <w:r>
        <w:rPr>
          <w:rFonts w:hint="cs"/>
          <w:rtl/>
        </w:rPr>
        <w:t>ه به این مطلب ترتیب بین مقتضی، شرط و عدم المانع محسوس است.</w:t>
      </w:r>
    </w:p>
    <w:p w:rsidR="0009503B" w:rsidRDefault="0009503B" w:rsidP="003B7104">
      <w:pPr>
        <w:bidi/>
        <w:rPr>
          <w:rtl/>
        </w:rPr>
      </w:pPr>
      <w:r>
        <w:rPr>
          <w:rFonts w:hint="cs"/>
          <w:rtl/>
        </w:rPr>
        <w:t xml:space="preserve">ان قلت: </w:t>
      </w:r>
      <w:r w:rsidR="003B7104">
        <w:rPr>
          <w:rFonts w:hint="cs"/>
          <w:rtl/>
        </w:rPr>
        <w:t>طبق این حرف،</w:t>
      </w:r>
      <w:r w:rsidR="004D75FB">
        <w:rPr>
          <w:rFonts w:hint="cs"/>
          <w:rtl/>
        </w:rPr>
        <w:t xml:space="preserve"> </w:t>
      </w:r>
      <w:r>
        <w:rPr>
          <w:rFonts w:hint="cs"/>
          <w:rtl/>
        </w:rPr>
        <w:t>عل</w:t>
      </w:r>
      <w:r w:rsidR="004D75FB">
        <w:rPr>
          <w:rFonts w:hint="cs"/>
          <w:rtl/>
        </w:rPr>
        <w:t>ّ</w:t>
      </w:r>
      <w:r>
        <w:rPr>
          <w:rFonts w:hint="cs"/>
          <w:rtl/>
        </w:rPr>
        <w:t>ت، مرکّب از یک امر وجودی و یک امر عدمی است.</w:t>
      </w:r>
    </w:p>
    <w:p w:rsidR="00512A3A" w:rsidRDefault="0073611B" w:rsidP="00512A3A">
      <w:pPr>
        <w:bidi/>
        <w:rPr>
          <w:rFonts w:hint="cs"/>
          <w:rtl/>
        </w:rPr>
      </w:pPr>
      <w:r>
        <w:rPr>
          <w:rFonts w:hint="cs"/>
          <w:rtl/>
        </w:rPr>
        <w:t xml:space="preserve">قلت: </w:t>
      </w:r>
      <w:r w:rsidR="00FE3230">
        <w:rPr>
          <w:rFonts w:hint="cs"/>
          <w:rtl/>
        </w:rPr>
        <w:t xml:space="preserve">علّت عبارت است از مقتضی و شرط؛ </w:t>
      </w:r>
      <w:r>
        <w:rPr>
          <w:rFonts w:hint="cs"/>
          <w:rtl/>
        </w:rPr>
        <w:t>عدم المانع</w:t>
      </w:r>
      <w:r w:rsidR="00522641">
        <w:rPr>
          <w:rFonts w:hint="cs"/>
          <w:rtl/>
        </w:rPr>
        <w:t xml:space="preserve"> جزء</w:t>
      </w:r>
      <w:r>
        <w:rPr>
          <w:rFonts w:hint="cs"/>
          <w:rtl/>
        </w:rPr>
        <w:t xml:space="preserve"> عل</w:t>
      </w:r>
      <w:r w:rsidR="004D75FB">
        <w:rPr>
          <w:rFonts w:hint="cs"/>
          <w:rtl/>
        </w:rPr>
        <w:t>ّ</w:t>
      </w:r>
      <w:r>
        <w:rPr>
          <w:rFonts w:hint="cs"/>
          <w:rtl/>
        </w:rPr>
        <w:t xml:space="preserve">ت نیست </w:t>
      </w:r>
      <w:r w:rsidR="00FE3230">
        <w:rPr>
          <w:rFonts w:hint="cs"/>
          <w:rtl/>
        </w:rPr>
        <w:t>بلکه</w:t>
      </w:r>
      <w:r w:rsidR="00491196">
        <w:rPr>
          <w:rFonts w:hint="cs"/>
          <w:rtl/>
        </w:rPr>
        <w:t xml:space="preserve"> </w:t>
      </w:r>
      <w:r w:rsidR="00603BDA">
        <w:rPr>
          <w:rFonts w:hint="cs"/>
          <w:rtl/>
        </w:rPr>
        <w:t>«</w:t>
      </w:r>
      <w:r w:rsidR="00491196">
        <w:rPr>
          <w:rFonts w:hint="cs"/>
          <w:rtl/>
        </w:rPr>
        <w:t>متوق</w:t>
      </w:r>
      <w:r w:rsidR="00FE3230">
        <w:rPr>
          <w:rFonts w:hint="cs"/>
          <w:rtl/>
        </w:rPr>
        <w:t>ّ</w:t>
      </w:r>
      <w:r w:rsidR="00491196">
        <w:rPr>
          <w:rFonts w:hint="cs"/>
          <w:rtl/>
        </w:rPr>
        <w:t>ف علیه</w:t>
      </w:r>
      <w:r w:rsidR="00603BDA">
        <w:rPr>
          <w:rFonts w:hint="cs"/>
          <w:rtl/>
        </w:rPr>
        <w:t>»</w:t>
      </w:r>
      <w:r w:rsidR="00FE3230">
        <w:rPr>
          <w:rFonts w:hint="cs"/>
          <w:rtl/>
        </w:rPr>
        <w:t xml:space="preserve"> است</w:t>
      </w:r>
      <w:r w:rsidR="0057190E">
        <w:rPr>
          <w:rFonts w:hint="cs"/>
          <w:rtl/>
        </w:rPr>
        <w:t xml:space="preserve"> یعنی فقط توق</w:t>
      </w:r>
      <w:r w:rsidR="00603BDA">
        <w:rPr>
          <w:rFonts w:hint="cs"/>
          <w:rtl/>
        </w:rPr>
        <w:t>ّ</w:t>
      </w:r>
      <w:r w:rsidR="0057190E">
        <w:rPr>
          <w:rFonts w:hint="cs"/>
          <w:rtl/>
        </w:rPr>
        <w:t xml:space="preserve">ف را </w:t>
      </w:r>
      <w:r w:rsidR="00512A3A">
        <w:rPr>
          <w:rFonts w:hint="cs"/>
          <w:rtl/>
        </w:rPr>
        <w:t>حاصل می کند</w:t>
      </w:r>
      <w:r w:rsidR="0057190E">
        <w:rPr>
          <w:rFonts w:hint="cs"/>
          <w:rtl/>
        </w:rPr>
        <w:t xml:space="preserve"> نه عل</w:t>
      </w:r>
      <w:r w:rsidR="00603BDA">
        <w:rPr>
          <w:rFonts w:hint="cs"/>
          <w:rtl/>
        </w:rPr>
        <w:t>ّ</w:t>
      </w:r>
      <w:r w:rsidR="0057190E">
        <w:rPr>
          <w:rFonts w:hint="cs"/>
          <w:rtl/>
        </w:rPr>
        <w:t>ی</w:t>
      </w:r>
      <w:r w:rsidR="00603BDA">
        <w:rPr>
          <w:rFonts w:hint="cs"/>
          <w:rtl/>
        </w:rPr>
        <w:t>ّ</w:t>
      </w:r>
      <w:r w:rsidR="0057190E">
        <w:rPr>
          <w:rFonts w:hint="cs"/>
          <w:rtl/>
        </w:rPr>
        <w:t>ت را.</w:t>
      </w:r>
    </w:p>
    <w:p w:rsidR="00512A3A" w:rsidRDefault="00512A3A" w:rsidP="00512A3A">
      <w:pPr>
        <w:bidi/>
        <w:rPr>
          <w:rFonts w:hint="cs"/>
          <w:rtl/>
        </w:rPr>
      </w:pPr>
      <w:r>
        <w:rPr>
          <w:rFonts w:hint="cs"/>
          <w:rtl/>
        </w:rPr>
        <w:lastRenderedPageBreak/>
        <w:t>[استاد:] نمی شود بگوییم چیزی «متوقّف علیه» هست ولی «علّت» نیست.</w:t>
      </w:r>
    </w:p>
    <w:p w:rsidR="003A461D" w:rsidRDefault="003A461D" w:rsidP="00512A3A">
      <w:pPr>
        <w:bidi/>
        <w:rPr>
          <w:rFonts w:hint="cs"/>
          <w:rtl/>
        </w:rPr>
      </w:pPr>
      <w:r>
        <w:rPr>
          <w:rFonts w:hint="cs"/>
          <w:rtl/>
        </w:rPr>
        <w:t>در ادامه می فرماید:</w:t>
      </w:r>
    </w:p>
    <w:p w:rsidR="00512A3A" w:rsidRDefault="003A461D" w:rsidP="003A461D">
      <w:pPr>
        <w:bidi/>
        <w:rPr>
          <w:rFonts w:hint="cs"/>
          <w:rtl/>
        </w:rPr>
      </w:pPr>
      <w:r>
        <w:rPr>
          <w:rFonts w:hint="cs"/>
          <w:rtl/>
        </w:rPr>
        <w:t>در باب تکوینی</w:t>
      </w:r>
      <w:r w:rsidR="00207523">
        <w:rPr>
          <w:rFonts w:hint="cs"/>
          <w:rtl/>
        </w:rPr>
        <w:t>ّ</w:t>
      </w:r>
      <w:r>
        <w:rPr>
          <w:rFonts w:hint="cs"/>
          <w:rtl/>
        </w:rPr>
        <w:t>ات، شرط متم</w:t>
      </w:r>
      <w:r w:rsidR="00261945">
        <w:rPr>
          <w:rFonts w:hint="cs"/>
          <w:rtl/>
        </w:rPr>
        <w:t>ّ</w:t>
      </w:r>
      <w:r>
        <w:rPr>
          <w:rFonts w:hint="cs"/>
          <w:rtl/>
        </w:rPr>
        <w:t>م فاعلی</w:t>
      </w:r>
      <w:r w:rsidR="00261945">
        <w:rPr>
          <w:rFonts w:hint="cs"/>
          <w:rtl/>
        </w:rPr>
        <w:t>ّ</w:t>
      </w:r>
      <w:r>
        <w:rPr>
          <w:rFonts w:hint="cs"/>
          <w:rtl/>
        </w:rPr>
        <w:t>ت مقتضی است.</w:t>
      </w:r>
    </w:p>
    <w:p w:rsidR="00207523" w:rsidRDefault="003A461D" w:rsidP="00207523">
      <w:pPr>
        <w:bidi/>
        <w:rPr>
          <w:rFonts w:hint="cs"/>
          <w:rtl/>
        </w:rPr>
      </w:pPr>
      <w:r>
        <w:rPr>
          <w:rFonts w:hint="cs"/>
          <w:rtl/>
        </w:rPr>
        <w:t>قبلا</w:t>
      </w:r>
      <w:r w:rsidR="00207523">
        <w:rPr>
          <w:rFonts w:hint="cs"/>
          <w:rtl/>
        </w:rPr>
        <w:t>ً</w:t>
      </w:r>
      <w:r>
        <w:rPr>
          <w:rFonts w:hint="cs"/>
          <w:rtl/>
        </w:rPr>
        <w:t xml:space="preserve"> بحث در این بود که مقتضی و مانع ضد</w:t>
      </w:r>
      <w:r w:rsidR="00207523">
        <w:rPr>
          <w:rFonts w:hint="cs"/>
          <w:rtl/>
        </w:rPr>
        <w:t>ّ</w:t>
      </w:r>
      <w:r>
        <w:rPr>
          <w:rFonts w:hint="cs"/>
          <w:rtl/>
        </w:rPr>
        <w:t>ان هستند لذا با هم جمع نمی شوند. حال محق</w:t>
      </w:r>
      <w:r w:rsidR="00207523">
        <w:rPr>
          <w:rFonts w:hint="cs"/>
          <w:rtl/>
        </w:rPr>
        <w:t>ّ</w:t>
      </w:r>
      <w:r>
        <w:rPr>
          <w:rFonts w:hint="cs"/>
          <w:rtl/>
        </w:rPr>
        <w:t xml:space="preserve">ق نائینی می فرماید شرط و مانع نیز </w:t>
      </w:r>
      <w:r w:rsidR="00261945">
        <w:rPr>
          <w:rFonts w:hint="cs"/>
          <w:rtl/>
        </w:rPr>
        <w:t>ضد</w:t>
      </w:r>
      <w:r w:rsidR="00207523">
        <w:rPr>
          <w:rFonts w:hint="cs"/>
          <w:rtl/>
        </w:rPr>
        <w:t>ّ</w:t>
      </w:r>
      <w:r w:rsidR="00261945">
        <w:rPr>
          <w:rFonts w:hint="cs"/>
          <w:rtl/>
        </w:rPr>
        <w:t>ان هستند و با هم جمع نمی شوند زیرا شرطی</w:t>
      </w:r>
      <w:r w:rsidR="00207523">
        <w:rPr>
          <w:rFonts w:hint="cs"/>
          <w:rtl/>
        </w:rPr>
        <w:t>ّ</w:t>
      </w:r>
      <w:r w:rsidR="00261945">
        <w:rPr>
          <w:rFonts w:hint="cs"/>
          <w:rtl/>
        </w:rPr>
        <w:t>ت</w:t>
      </w:r>
      <w:r w:rsidR="00207523">
        <w:rPr>
          <w:rFonts w:hint="cs"/>
          <w:rtl/>
        </w:rPr>
        <w:t>،</w:t>
      </w:r>
      <w:r w:rsidR="00261945">
        <w:rPr>
          <w:rFonts w:hint="cs"/>
          <w:rtl/>
        </w:rPr>
        <w:t xml:space="preserve"> جزء مقتضی است.</w:t>
      </w:r>
      <w:r w:rsidR="00F71A05">
        <w:rPr>
          <w:rFonts w:hint="cs"/>
          <w:rtl/>
        </w:rPr>
        <w:t xml:space="preserve"> و همانطور که شرط و مانع در مرحله ی وجود با هم جمع نمی شوند، در مرحله ی اقتضاء نیز با هم جمع نمی شوند.</w:t>
      </w:r>
    </w:p>
    <w:p w:rsidR="00522641" w:rsidRDefault="00207523" w:rsidP="00207523">
      <w:pPr>
        <w:bidi/>
        <w:rPr>
          <w:rtl/>
        </w:rPr>
      </w:pPr>
      <w:r>
        <w:rPr>
          <w:rFonts w:hint="cs"/>
          <w:rtl/>
        </w:rPr>
        <w:t>حال در بحث لباس مصلی «مأکول اللحم بودن» شرط است و «غیر مأکول اللحم بودن» مانع است؛ آیا این دو می توانند با هم جمع شوند یا نه؟ سیأتی.</w:t>
      </w:r>
      <w:bookmarkStart w:id="0" w:name="_GoBack"/>
      <w:bookmarkEnd w:id="0"/>
      <w:r w:rsidR="0057190E">
        <w:rPr>
          <w:rStyle w:val="FootnoteReference"/>
          <w:rtl/>
        </w:rPr>
        <w:footnoteReference w:id="1"/>
      </w:r>
    </w:p>
    <w:p w:rsidR="003E3A00" w:rsidRPr="00732D89" w:rsidRDefault="00732D89" w:rsidP="003E3A00">
      <w:pPr>
        <w:bidi/>
        <w:rPr>
          <w:color w:val="FF0000"/>
        </w:rPr>
      </w:pPr>
      <w:r w:rsidRPr="00732D89">
        <w:rPr>
          <w:rFonts w:hint="cs"/>
          <w:color w:val="FF0000"/>
          <w:rtl/>
        </w:rPr>
        <w:t>(پایان)</w:t>
      </w:r>
    </w:p>
    <w:sectPr w:rsidR="003E3A00" w:rsidRPr="00732D89" w:rsidSect="00377CC5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23" w:rsidRDefault="00C83223" w:rsidP="006300EC">
      <w:r>
        <w:separator/>
      </w:r>
    </w:p>
  </w:endnote>
  <w:endnote w:type="continuationSeparator" w:id="0">
    <w:p w:rsidR="00C83223" w:rsidRDefault="00C83223" w:rsidP="0063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23" w:rsidRDefault="00C83223" w:rsidP="006300EC">
      <w:r>
        <w:separator/>
      </w:r>
    </w:p>
  </w:footnote>
  <w:footnote w:type="continuationSeparator" w:id="0">
    <w:p w:rsidR="00C83223" w:rsidRDefault="00C83223" w:rsidP="006300EC">
      <w:r>
        <w:continuationSeparator/>
      </w:r>
    </w:p>
  </w:footnote>
  <w:footnote w:id="1">
    <w:p w:rsidR="0057190E" w:rsidRPr="00DD77A0" w:rsidRDefault="0057190E" w:rsidP="0057190E">
      <w:pPr>
        <w:pStyle w:val="NormalWeb"/>
        <w:bidi/>
        <w:jc w:val="both"/>
        <w:rPr>
          <w:rFonts w:ascii="Noor_Badr" w:hAnsi="Noor_Badr" w:cs="Noor_Badr"/>
          <w:color w:val="000000"/>
          <w:rtl/>
          <w:lang w:bidi="fa-IR"/>
        </w:rPr>
      </w:pPr>
      <w:r w:rsidRPr="00DD77A0">
        <w:rPr>
          <w:rStyle w:val="FootnoteReference"/>
          <w:rFonts w:ascii="Noor_Badr" w:hAnsi="Noor_Badr" w:cs="Noor_Badr"/>
        </w:rPr>
        <w:footnoteRef/>
      </w:r>
      <w:r w:rsidRPr="00DD77A0">
        <w:rPr>
          <w:rFonts w:ascii="Noor_Badr" w:hAnsi="Noor_Badr" w:cs="Noor_Badr"/>
        </w:rPr>
        <w:t xml:space="preserve"> </w:t>
      </w:r>
      <w:r w:rsidRPr="00DD77A0">
        <w:rPr>
          <w:rFonts w:ascii="Noor_Badr" w:hAnsi="Noor_Badr" w:cs="Noor_Badr"/>
          <w:rtl/>
          <w:lang w:bidi="fa-IR"/>
        </w:rPr>
        <w:t xml:space="preserve">. </w:t>
      </w:r>
      <w:r w:rsidRPr="00DD77A0">
        <w:rPr>
          <w:rFonts w:ascii="Noor_Badr" w:hAnsi="Noor_Badr" w:cs="Noor_Badr"/>
          <w:color w:val="000000"/>
          <w:rtl/>
          <w:lang w:bidi="fa-IR"/>
        </w:rPr>
        <w:t>و إنّما المهمّ في المقام هو البحث أوّلا عن إمكان اجتماعهما [3] في الضدّين أو امتناعه، ثم تنقيح ما يستفاد في مقام الإثبات من أدلّة الباب.</w:t>
      </w:r>
      <w:r>
        <w:rPr>
          <w:rFonts w:ascii="Noor_Badr" w:hAnsi="Noor_Badr" w:cs="Noor_Badr" w:hint="cs"/>
          <w:color w:val="000000"/>
          <w:rtl/>
          <w:lang w:bidi="fa-IR"/>
        </w:rPr>
        <w:t xml:space="preserve"> </w:t>
      </w:r>
      <w:r w:rsidRPr="00DD77A0">
        <w:rPr>
          <w:rFonts w:ascii="Noor_Badr" w:hAnsi="Noor_Badr" w:cs="Noor_Badr"/>
          <w:color w:val="000000"/>
          <w:rtl/>
          <w:lang w:bidi="fa-IR"/>
        </w:rPr>
        <w:t>أمّا الأوّل: فلا يخفى أنّ امتناعه من فروع امتناع الجمع بين الضدّين [4]، و يلحقه في الوضوح.</w:t>
      </w:r>
      <w:r>
        <w:rPr>
          <w:rFonts w:ascii="Noor_Badr" w:hAnsi="Noor_Badr" w:cs="Noor_Badr" w:hint="cs"/>
          <w:color w:val="000000"/>
          <w:rtl/>
          <w:lang w:bidi="fa-IR"/>
        </w:rPr>
        <w:t xml:space="preserve"> </w:t>
      </w:r>
      <w:r w:rsidRPr="00DD77A0">
        <w:rPr>
          <w:rFonts w:ascii="Noor_Badr" w:hAnsi="Noor_Badr" w:cs="Noor_Badr"/>
          <w:color w:val="000000"/>
          <w:rtl/>
          <w:lang w:bidi="fa-IR"/>
        </w:rPr>
        <w:t>أمّا في التكوينيّات فظاهر، لأنّ مناط شرطيّة الشرط [5] و كونه‌</w:t>
      </w:r>
      <w:r>
        <w:rPr>
          <w:rFonts w:ascii="Noor_Badr" w:hAnsi="Noor_Badr" w:cs="Noor_Badr" w:hint="cs"/>
          <w:color w:val="000000"/>
          <w:rtl/>
          <w:lang w:bidi="fa-IR"/>
        </w:rPr>
        <w:t xml:space="preserve"> </w:t>
      </w:r>
      <w:r w:rsidRPr="00DD77A0">
        <w:rPr>
          <w:rFonts w:ascii="Noor_Badr" w:hAnsi="Noor_Badr" w:cs="Noor_Badr"/>
          <w:color w:val="000000"/>
          <w:rtl/>
          <w:lang w:bidi="fa-IR"/>
        </w:rPr>
        <w:t>من أجزاء العلّة هو توقّف تماميّة المقتضي- فيما له من التأثير في إفاضة المعلول- على وجوده، كمجاورة النار للأجسام القابلة للاحتراق بها، فإنّها إنّما تكون محترقة لها بالمجاورة، لا بنفس ذاتها. و مناط مانعيّة المانع هو دفاعه عن تلك الفاعليّة، و دفعه لذلك التأثير الحاصل للمقتضي بمعونة شرطه، كما إذا كان ما جاورته النار ذا رطوبة حافظة له دافعة لتأثيرها في إحراقه، و نحو ذلك، و بهذا الاعتبار [1] عدّ عدم المانع أيضا من أجزاء العلّة، و إلّا فالذي‌</w:t>
      </w:r>
      <w:r>
        <w:rPr>
          <w:rFonts w:ascii="Noor_Badr" w:hAnsi="Noor_Badr" w:cs="Noor_Badr" w:hint="cs"/>
          <w:color w:val="000000"/>
          <w:rtl/>
          <w:lang w:bidi="fa-IR"/>
        </w:rPr>
        <w:t xml:space="preserve"> </w:t>
      </w:r>
      <w:r w:rsidRPr="00DD77A0">
        <w:rPr>
          <w:rFonts w:ascii="Noor_Badr" w:hAnsi="Noor_Badr" w:cs="Noor_Badr"/>
          <w:color w:val="000000"/>
          <w:rtl/>
          <w:lang w:bidi="fa-IR"/>
        </w:rPr>
        <w:t>يترشّح عنه وجود المعلول هو المقتضي و إن كان رشحه له متوقّفا على اجتماع الأمرين، و تنحسم مادّة الإشكال [1] في عدّ العدم من أجزاء علّة الوجود بذلك، و يتّضح سرّ الترتّب و الطوليّة [2] بين أجزاء‌</w:t>
      </w:r>
      <w:r>
        <w:rPr>
          <w:rFonts w:ascii="Noor_Badr" w:hAnsi="Noor_Badr" w:cs="Noor_Badr" w:hint="cs"/>
          <w:color w:val="000000"/>
          <w:rtl/>
          <w:lang w:bidi="fa-IR"/>
        </w:rPr>
        <w:t xml:space="preserve"> </w:t>
      </w:r>
      <w:r w:rsidRPr="00DD77A0">
        <w:rPr>
          <w:rFonts w:ascii="Noor_Badr" w:hAnsi="Noor_Badr" w:cs="Noor_Badr"/>
          <w:color w:val="000000"/>
          <w:rtl/>
          <w:lang w:bidi="fa-IR"/>
        </w:rPr>
        <w:t>العلّة في كلا طرفي التأثير في وجود المعلول و عدمه من ذلك، فلا يكون للشرط أثر لا وجودا و لا عدما إلّا بعد وجود المقتضي، و لا للمانع أيضا إلّا بعد اجتماع الأمرين.</w:t>
      </w:r>
      <w:r>
        <w:rPr>
          <w:rFonts w:hint="cs"/>
          <w:color w:val="000000"/>
          <w:rtl/>
          <w:lang w:bidi="fa-IR"/>
        </w:rPr>
        <w:t xml:space="preserve"> </w:t>
      </w:r>
      <w:r w:rsidRPr="00DD77A0">
        <w:rPr>
          <w:rFonts w:ascii="Noor_Badr" w:hAnsi="Noor_Badr" w:cs="Noor_Badr"/>
          <w:color w:val="000000"/>
          <w:rtl/>
          <w:lang w:bidi="fa-IR"/>
        </w:rPr>
        <w:t>و كيف كان فمقتضى كون الشرط متمّما [1] لفاعليّة المقتضي في إفاضة المعلول، و كون المانع كاسرا و دافعا لتلك الفاعليّة الحاصلة للمقتضي بمعونة شرطه هو امتناع أن يجتمع مناط الأمرين و شأنيّتهما [2]، فضلا عن فعليّتهما التي عرفت الترتّب و الطوليّة‌</w:t>
      </w:r>
      <w:r>
        <w:rPr>
          <w:rFonts w:ascii="Noor_Badr" w:hAnsi="Noor_Badr" w:cs="Noor_Badr" w:hint="cs"/>
          <w:color w:val="000000"/>
          <w:rtl/>
          <w:lang w:bidi="fa-IR"/>
        </w:rPr>
        <w:t xml:space="preserve"> </w:t>
      </w:r>
      <w:r w:rsidRPr="00DD77A0">
        <w:rPr>
          <w:rFonts w:ascii="Noor_Badr" w:hAnsi="Noor_Badr" w:cs="Noor_Badr"/>
          <w:color w:val="000000"/>
          <w:rtl/>
          <w:lang w:bidi="fa-IR"/>
        </w:rPr>
        <w:t>فيها [1] إلّا في ممكني الجمع، و يكون التضاد الموجب لامتناع اجتماع الأضداد هو الموجب لامتناع اجتماعهما [2] في الضدّين.</w:t>
      </w:r>
      <w:r>
        <w:rPr>
          <w:rFonts w:hint="cs"/>
          <w:color w:val="000000"/>
          <w:rtl/>
          <w:lang w:bidi="fa-IR"/>
        </w:rPr>
        <w:t xml:space="preserve"> (</w:t>
      </w:r>
      <w:r w:rsidRPr="00DD77A0">
        <w:rPr>
          <w:rFonts w:ascii="Noor_Badr" w:hAnsi="Noor_Badr" w:cs="Noor_Badr"/>
          <w:color w:val="286564"/>
          <w:rtl/>
          <w:lang w:bidi="fa-IR"/>
        </w:rPr>
        <w:t>رسالة الصلاة في المشكوك (للنائيني، ط - الحديثة)، ص: 124‌</w:t>
      </w:r>
      <w:r>
        <w:rPr>
          <w:rFonts w:hint="cs"/>
          <w:color w:val="286564"/>
          <w:rtl/>
          <w:lang w:bidi="fa-IR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C017A"/>
    <w:multiLevelType w:val="hybridMultilevel"/>
    <w:tmpl w:val="7B0C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51"/>
    <w:rsid w:val="00015D01"/>
    <w:rsid w:val="0009503B"/>
    <w:rsid w:val="000B73FD"/>
    <w:rsid w:val="000D7C01"/>
    <w:rsid w:val="001065A5"/>
    <w:rsid w:val="001842D0"/>
    <w:rsid w:val="001E31F8"/>
    <w:rsid w:val="00202B89"/>
    <w:rsid w:val="0020554D"/>
    <w:rsid w:val="00207523"/>
    <w:rsid w:val="0024531F"/>
    <w:rsid w:val="00261945"/>
    <w:rsid w:val="00355C55"/>
    <w:rsid w:val="00377CC5"/>
    <w:rsid w:val="003A461D"/>
    <w:rsid w:val="003B02F3"/>
    <w:rsid w:val="003B7104"/>
    <w:rsid w:val="003D3462"/>
    <w:rsid w:val="003E3A00"/>
    <w:rsid w:val="00434D76"/>
    <w:rsid w:val="00440853"/>
    <w:rsid w:val="00464581"/>
    <w:rsid w:val="00481CC9"/>
    <w:rsid w:val="00486F0E"/>
    <w:rsid w:val="00491196"/>
    <w:rsid w:val="004D75FB"/>
    <w:rsid w:val="00512A3A"/>
    <w:rsid w:val="00522641"/>
    <w:rsid w:val="0057190E"/>
    <w:rsid w:val="005A29DA"/>
    <w:rsid w:val="00603BDA"/>
    <w:rsid w:val="006300EC"/>
    <w:rsid w:val="00633772"/>
    <w:rsid w:val="00732D89"/>
    <w:rsid w:val="0073611B"/>
    <w:rsid w:val="00834800"/>
    <w:rsid w:val="008C2C51"/>
    <w:rsid w:val="00963823"/>
    <w:rsid w:val="00B14400"/>
    <w:rsid w:val="00B347FE"/>
    <w:rsid w:val="00B537EB"/>
    <w:rsid w:val="00B55C9D"/>
    <w:rsid w:val="00C83223"/>
    <w:rsid w:val="00D03474"/>
    <w:rsid w:val="00D5645A"/>
    <w:rsid w:val="00D85366"/>
    <w:rsid w:val="00DD77A0"/>
    <w:rsid w:val="00E624D0"/>
    <w:rsid w:val="00F21468"/>
    <w:rsid w:val="00F3777C"/>
    <w:rsid w:val="00F71A05"/>
    <w:rsid w:val="00FA215F"/>
    <w:rsid w:val="00FE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85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300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00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00E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300E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3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230"/>
  </w:style>
  <w:style w:type="paragraph" w:styleId="Footer">
    <w:name w:val="footer"/>
    <w:basedOn w:val="Normal"/>
    <w:link w:val="FooterChar"/>
    <w:uiPriority w:val="99"/>
    <w:unhideWhenUsed/>
    <w:rsid w:val="00FE3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2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85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300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00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00E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300E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3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230"/>
  </w:style>
  <w:style w:type="paragraph" w:styleId="Footer">
    <w:name w:val="footer"/>
    <w:basedOn w:val="Normal"/>
    <w:link w:val="FooterChar"/>
    <w:uiPriority w:val="99"/>
    <w:unhideWhenUsed/>
    <w:rsid w:val="00FE3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5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31</cp:revision>
  <dcterms:created xsi:type="dcterms:W3CDTF">2020-02-04T03:47:00Z</dcterms:created>
  <dcterms:modified xsi:type="dcterms:W3CDTF">2020-02-05T02:44:00Z</dcterms:modified>
</cp:coreProperties>
</file>